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0" w:before="0" w:line="276" w:lineRule="auto"/>
        <w:contextualSpacing w:val="false"/>
        <w:rPr>
          <w:rFonts w:ascii="Arial Rounded MT Bold" w:cs="Times New Roman" w:eastAsia="Calibri" w:hAnsi="Arial Rounded MT Bold"/>
          <w:sz w:val="48"/>
          <w:szCs w:val="48"/>
          <w:lang w:val="en-US"/>
        </w:rPr>
      </w:pPr>
      <w:r>
        <w:rPr>
          <w:rFonts w:ascii="Arial Rounded MT Bold" w:cs="Times New Roman" w:eastAsia="Calibri" w:hAnsi="Arial Rounded MT Bold"/>
          <w:sz w:val="48"/>
          <w:szCs w:val="48"/>
          <w:lang w:val="en-US"/>
        </w:rPr>
        <w:t xml:space="preserve">              </w:t>
      </w:r>
      <w:r>
        <w:rPr>
          <w:rFonts w:ascii="Arial Rounded MT Bold" w:cs="Times New Roman" w:eastAsia="Calibri" w:hAnsi="Arial Rounded MT Bold"/>
          <w:sz w:val="48"/>
          <w:szCs w:val="48"/>
          <w:lang w:val="en-US"/>
        </w:rPr>
        <w:t>PRVENSTVO VOJVODINE</w:t>
      </w:r>
    </w:p>
    <w:p>
      <w:pPr>
        <w:pStyle w:val="style0"/>
        <w:spacing w:after="20" w:before="0" w:line="276" w:lineRule="auto"/>
        <w:contextualSpacing w:val="false"/>
        <w:rPr>
          <w:rFonts w:ascii="Arial Rounded MT Bold" w:cs="Times New Roman" w:eastAsia="Calibri" w:hAnsi="Arial Rounded MT Bold"/>
          <w:sz w:val="48"/>
          <w:szCs w:val="48"/>
        </w:rPr>
      </w:pPr>
      <w:r>
        <w:rPr>
          <w:rFonts w:ascii="Arial Rounded MT Bold" w:cs="Times New Roman" w:eastAsia="Calibri" w:hAnsi="Arial Rounded MT Bold"/>
          <w:sz w:val="48"/>
          <w:szCs w:val="48"/>
          <w:lang w:val="en-US"/>
        </w:rPr>
        <w:t xml:space="preserve">            </w:t>
      </w:r>
      <w:r>
        <w:rPr>
          <w:rFonts w:ascii="Arial Rounded MT Bold" w:cs="Times New Roman" w:eastAsia="Calibri" w:hAnsi="Arial Rounded MT Bold"/>
          <w:sz w:val="48"/>
          <w:szCs w:val="48"/>
          <w:lang w:val="en-US"/>
        </w:rPr>
        <w:t>PI</w:t>
      </w:r>
      <w:r>
        <w:rPr>
          <w:rFonts w:ascii="Arial Rounded MT Bold" w:cs="Times New Roman" w:eastAsia="Calibri" w:hAnsi="Arial Rounded MT Bold"/>
          <w:sz w:val="48"/>
          <w:szCs w:val="48"/>
        </w:rPr>
        <w:t>ŠTOLJ VELIKOG KALIBRA</w:t>
      </w:r>
    </w:p>
    <w:p>
      <w:pPr>
        <w:pStyle w:val="style0"/>
        <w:spacing w:after="20" w:before="0" w:line="276" w:lineRule="auto"/>
        <w:contextualSpacing w:val="false"/>
        <w:rPr>
          <w:rFonts w:ascii="Arial Rounded MT Bold" w:cs="Times New Roman" w:eastAsia="Calibri" w:hAnsi="Arial Rounded MT Bold"/>
          <w:sz w:val="48"/>
          <w:szCs w:val="48"/>
        </w:rPr>
      </w:pPr>
      <w:r>
        <w:rPr>
          <w:rFonts w:ascii="Arial Rounded MT Bold" w:cs="Times New Roman" w:eastAsia="Calibri" w:hAnsi="Arial Rounded MT Bold"/>
          <w:sz w:val="48"/>
          <w:szCs w:val="48"/>
        </w:rPr>
        <w:t xml:space="preserve">     </w:t>
      </w:r>
      <w:r>
        <w:rPr>
          <w:rFonts w:ascii="Arial Rounded MT Bold" w:cs="Times New Roman" w:eastAsia="Calibri" w:hAnsi="Arial Rounded MT Bold"/>
          <w:sz w:val="48"/>
          <w:szCs w:val="48"/>
        </w:rPr>
        <w:t>SERIJSKI, DOMA</w:t>
      </w:r>
      <w:r>
        <w:rPr>
          <w:rFonts w:cs="Times New Roman" w:eastAsia="Calibri"/>
          <w:sz w:val="48"/>
          <w:szCs w:val="48"/>
        </w:rPr>
        <w:t>Ć</w:t>
      </w:r>
      <w:r>
        <w:rPr>
          <w:rFonts w:ascii="Arial Rounded MT Bold" w:cs="Times New Roman" w:eastAsia="Calibri" w:hAnsi="Arial Rounded MT Bold"/>
          <w:sz w:val="48"/>
          <w:szCs w:val="48"/>
        </w:rPr>
        <w:t>I, 20+20 METAKA</w:t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ascii="Arial Rounded MT Bold" w:cs="Times New Roman" w:eastAsia="Calibri" w:hAnsi="Arial Rounded MT Bold"/>
          <w:sz w:val="144"/>
          <w:szCs w:val="144"/>
          <w:lang w:val="en-US"/>
        </w:rPr>
      </w:pPr>
      <w:r>
        <w:rPr>
          <w:rFonts w:cs="Times New Roman" w:eastAsia="Calibri"/>
          <w:sz w:val="144"/>
          <w:szCs w:val="144"/>
          <w:lang w:val="en-US"/>
        </w:rPr>
        <w:t xml:space="preserve">      </w:t>
      </w:r>
      <w:r>
        <w:rPr>
          <w:rFonts w:ascii="Arial Rounded MT Bold" w:cs="Times New Roman" w:eastAsia="Calibri" w:hAnsi="Arial Rounded MT Bold"/>
          <w:sz w:val="144"/>
          <w:szCs w:val="144"/>
          <w:lang w:val="en-US"/>
        </w:rPr>
        <w:t>BILTEN</w:t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  <w:t xml:space="preserve">       </w:t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  <w:t xml:space="preserve">   </w:t>
      </w:r>
      <w:r>
        <w:rPr>
          <w:rFonts w:cs="Times New Roman" w:eastAsia="Calibri"/>
          <w:sz w:val="56"/>
          <w:szCs w:val="56"/>
        </w:rPr>
        <w:t>VRBAS, 14. Septembar 2019.godine</w:t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  <w:t xml:space="preserve">                   </w:t>
      </w:r>
      <w:r>
        <w:rPr>
          <w:rFonts w:cs="Times New Roman" w:eastAsia="Calibri"/>
          <w:sz w:val="56"/>
          <w:szCs w:val="56"/>
        </w:rPr>
        <w:t>SK „Univerzal-M</w:t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56"/>
          <w:szCs w:val="56"/>
        </w:rPr>
      </w:pPr>
      <w:r>
        <w:rPr>
          <w:rFonts w:cs="Times New Roman" w:eastAsia="Calibri"/>
          <w:sz w:val="56"/>
          <w:szCs w:val="56"/>
        </w:rPr>
      </w:r>
    </w:p>
    <w:p>
      <w:pPr>
        <w:pStyle w:val="style0"/>
        <w:spacing w:after="20" w:before="0" w:line="276" w:lineRule="auto"/>
        <w:contextualSpacing w:val="false"/>
        <w:rPr>
          <w:rFonts w:ascii="Arial Rounded MT Bold" w:cs="Times New Roman" w:eastAsia="Calibri" w:hAnsi="Arial Rounded MT Bold"/>
          <w:sz w:val="24"/>
          <w:szCs w:val="24"/>
        </w:rPr>
      </w:pPr>
      <w:r>
        <w:rPr>
          <w:rFonts w:cs="Times New Roman" w:eastAsia="Calibri"/>
          <w:sz w:val="56"/>
          <w:szCs w:val="56"/>
        </w:rPr>
        <w:t xml:space="preserve">                    </w:t>
      </w:r>
      <w:r>
        <w:rPr>
          <w:rFonts w:ascii="Arial Rounded MT Bold" w:cs="Times New Roman" w:eastAsia="Calibri" w:hAnsi="Arial Rounded MT Bold"/>
          <w:sz w:val="24"/>
          <w:szCs w:val="24"/>
        </w:rPr>
        <w:t>PIŠTOLJ VELIKOG KALIBRA</w:t>
      </w:r>
    </w:p>
    <w:p>
      <w:pPr>
        <w:pStyle w:val="style0"/>
        <w:spacing w:after="10" w:before="0" w:line="276" w:lineRule="auto"/>
        <w:contextualSpacing w:val="false"/>
        <w:rPr>
          <w:rFonts w:ascii="Arial Rounded MT Bold" w:cs="Times New Roman" w:eastAsia="Calibri" w:hAnsi="Arial Rounded MT Bold"/>
          <w:sz w:val="24"/>
          <w:szCs w:val="24"/>
        </w:rPr>
      </w:pPr>
      <w:r>
        <w:rPr>
          <w:rFonts w:ascii="Arial Rounded MT Bold" w:cs="Times New Roman" w:eastAsia="Calibri" w:hAnsi="Arial Rounded MT Bold"/>
          <w:sz w:val="24"/>
          <w:szCs w:val="24"/>
        </w:rPr>
        <w:t xml:space="preserve">                                </w:t>
      </w:r>
      <w:r>
        <w:rPr>
          <w:rFonts w:ascii="Arial Rounded MT Bold" w:cs="Times New Roman" w:eastAsia="Calibri" w:hAnsi="Arial Rounded MT Bold"/>
          <w:sz w:val="24"/>
          <w:szCs w:val="24"/>
        </w:rPr>
        <w:t>SERIJSKI, DOMA</w:t>
      </w:r>
      <w:r>
        <w:rPr>
          <w:rFonts w:cs="Times New Roman" w:eastAsia="Calibri"/>
          <w:sz w:val="24"/>
          <w:szCs w:val="24"/>
        </w:rPr>
        <w:t>Ć</w:t>
      </w:r>
      <w:r>
        <w:rPr>
          <w:rFonts w:ascii="Arial Rounded MT Bold" w:cs="Times New Roman" w:eastAsia="Calibri" w:hAnsi="Arial Rounded MT Bold"/>
          <w:sz w:val="24"/>
          <w:szCs w:val="24"/>
        </w:rPr>
        <w:t>I, VK 20+20 METAKA</w:t>
      </w:r>
    </w:p>
    <w:p>
      <w:pPr>
        <w:pStyle w:val="style0"/>
        <w:spacing w:after="10" w:before="0" w:line="276" w:lineRule="auto"/>
        <w:contextualSpacing w:val="false"/>
        <w:rPr>
          <w:rFonts w:ascii="Arial Rounded MT Bold" w:cs="Times New Roman" w:eastAsia="Calibri" w:hAnsi="Arial Rounded MT Bold"/>
          <w:sz w:val="24"/>
          <w:szCs w:val="24"/>
        </w:rPr>
      </w:pPr>
      <w:r>
        <w:rPr>
          <w:rFonts w:ascii="Arial Rounded MT Bold" w:cs="Times New Roman" w:eastAsia="Calibri" w:hAnsi="Arial Rounded MT Bold"/>
          <w:sz w:val="24"/>
          <w:szCs w:val="24"/>
        </w:rPr>
        <w:t xml:space="preserve">                                   </w:t>
      </w:r>
      <w:r>
        <w:rPr>
          <w:rFonts w:ascii="Arial Rounded MT Bold" w:cs="Times New Roman" w:eastAsia="Calibri" w:hAnsi="Arial Rounded MT Bold"/>
          <w:sz w:val="24"/>
          <w:szCs w:val="24"/>
        </w:rPr>
        <w:t>VRBAS, 14. Septembar 2019.godine</w:t>
      </w:r>
    </w:p>
    <w:p>
      <w:pPr>
        <w:pStyle w:val="style0"/>
        <w:spacing w:after="10" w:before="0" w:line="276" w:lineRule="auto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276" w:lineRule="auto"/>
        <w:contextualSpacing w:val="false"/>
        <w:rPr>
          <w:rFonts w:cs="Times New Roman" w:eastAsia="Calibri"/>
          <w:sz w:val="36"/>
          <w:szCs w:val="36"/>
          <w:u w:val="single"/>
        </w:rPr>
      </w:pPr>
      <w:r>
        <w:rPr>
          <w:rFonts w:cs="Times New Roman" w:eastAsia="Calibri"/>
          <w:sz w:val="36"/>
          <w:szCs w:val="36"/>
          <w:u w:val="single"/>
        </w:rPr>
        <w:t>SLUŽBENO OSOBLJE TAKMIČENJA</w:t>
      </w:r>
    </w:p>
    <w:p>
      <w:pPr>
        <w:pStyle w:val="style0"/>
        <w:spacing w:after="10" w:before="0" w:line="276" w:lineRule="auto"/>
        <w:contextualSpacing w:val="false"/>
        <w:rPr>
          <w:rFonts w:cs="Times New Roman" w:eastAsia="Calibri"/>
          <w:sz w:val="36"/>
          <w:szCs w:val="36"/>
          <w:u w:val="single"/>
        </w:rPr>
      </w:pPr>
      <w:r>
        <w:rPr>
          <w:rFonts w:cs="Times New Roman" w:eastAsia="Calibri"/>
          <w:sz w:val="36"/>
          <w:szCs w:val="36"/>
          <w:u w:val="single"/>
        </w:rPr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Tehnički delegat: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Petar Milović, sudijska licenca C 589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Rukovodilac  takmičenja: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Petar Milović, sudijska licenca C 589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Sudija na vatrenoj liniji: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  <w:lang w:val="sr-YU"/>
        </w:rPr>
      </w:pPr>
      <w:r>
        <w:rPr>
          <w:rFonts w:cs="Times New Roman" w:eastAsia="Calibri"/>
          <w:sz w:val="36"/>
          <w:szCs w:val="36"/>
          <w:lang w:val="sr-YU"/>
        </w:rPr>
        <w:t>Ivan Dević, internacionalni sudija „B“ 6700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Zapisničar na vatrenoj liniji: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Igor Beserminji, sudijska licenca C 595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 xml:space="preserve">Sudija na liniji meta: 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Petar Milović, sudijska licenca C 589</w:t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100" w:lineRule="atLeast"/>
        <w:contextualSpacing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100" w:lineRule="atLeast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Žiri takmičenja:</w:t>
      </w:r>
    </w:p>
    <w:p>
      <w:pPr>
        <w:pStyle w:val="style0"/>
        <w:numPr>
          <w:ilvl w:val="0"/>
          <w:numId w:val="1"/>
        </w:numPr>
        <w:spacing w:after="10" w:before="0" w:line="100" w:lineRule="atLeast"/>
        <w:contextualSpacing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Petar Milović, predsednik</w:t>
      </w:r>
    </w:p>
    <w:p>
      <w:pPr>
        <w:pStyle w:val="style0"/>
        <w:numPr>
          <w:ilvl w:val="0"/>
          <w:numId w:val="1"/>
        </w:numPr>
        <w:spacing w:after="10" w:before="0" w:line="100" w:lineRule="atLeast"/>
        <w:contextualSpacing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Igor Beserminji, član</w:t>
      </w:r>
    </w:p>
    <w:p>
      <w:pPr>
        <w:pStyle w:val="style0"/>
        <w:numPr>
          <w:ilvl w:val="0"/>
          <w:numId w:val="1"/>
        </w:numPr>
        <w:spacing w:after="10" w:before="0" w:line="100" w:lineRule="atLeast"/>
        <w:contextualSpacing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>Ivan Dević, član</w:t>
      </w:r>
    </w:p>
    <w:p>
      <w:pPr>
        <w:pStyle w:val="style0"/>
        <w:spacing w:after="10" w:before="0" w:line="100" w:lineRule="atLeast"/>
        <w:ind w:hanging="0" w:left="720" w:right="0"/>
        <w:contextualSpacing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28"/>
          <w:szCs w:val="28"/>
        </w:rPr>
      </w:pPr>
      <w:r>
        <w:rPr>
          <w:rFonts w:ascii="Arial Black" w:cs="Times New Roman" w:eastAsia="Calibri" w:hAnsi="Arial Black"/>
          <w:sz w:val="28"/>
          <w:szCs w:val="28"/>
        </w:rPr>
        <w:t xml:space="preserve">                      </w:t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28"/>
          <w:szCs w:val="28"/>
        </w:rPr>
      </w:pPr>
      <w:r>
        <w:rPr>
          <w:rFonts w:ascii="Arial Black" w:cs="Times New Roman" w:eastAsia="Calibri" w:hAnsi="Arial Black"/>
          <w:sz w:val="28"/>
          <w:szCs w:val="28"/>
        </w:rPr>
        <w:t xml:space="preserve">                     </w:t>
      </w:r>
      <w:r>
        <w:rPr>
          <w:rFonts w:ascii="Arial Black" w:cs="Times New Roman" w:eastAsia="Calibri" w:hAnsi="Arial Black"/>
          <w:sz w:val="28"/>
          <w:szCs w:val="28"/>
        </w:rPr>
        <w:t>PIŠTOLJ VELIKOG KALIBRA</w:t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28"/>
          <w:szCs w:val="28"/>
        </w:rPr>
      </w:pPr>
      <w:r>
        <w:rPr>
          <w:rFonts w:ascii="Arial Black" w:cs="Times New Roman" w:eastAsia="Calibri" w:hAnsi="Arial Black"/>
          <w:sz w:val="28"/>
          <w:szCs w:val="28"/>
        </w:rPr>
        <w:t xml:space="preserve">            </w:t>
      </w:r>
      <w:r>
        <w:rPr>
          <w:rFonts w:ascii="Arial Black" w:cs="Times New Roman" w:eastAsia="Calibri" w:hAnsi="Arial Black"/>
          <w:sz w:val="28"/>
          <w:szCs w:val="28"/>
        </w:rPr>
        <w:t>SERIJSKI, DOMAĆI, VK 20+20 METAKA</w:t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28"/>
          <w:szCs w:val="28"/>
        </w:rPr>
      </w:pPr>
      <w:r>
        <w:rPr>
          <w:rFonts w:ascii="Arial Black" w:cs="Times New Roman" w:eastAsia="Calibri" w:hAnsi="Arial Black"/>
          <w:sz w:val="28"/>
          <w:szCs w:val="28"/>
        </w:rPr>
        <w:t xml:space="preserve">               </w:t>
      </w:r>
      <w:r>
        <w:rPr>
          <w:rFonts w:ascii="Arial Black" w:cs="Times New Roman" w:eastAsia="Calibri" w:hAnsi="Arial Black"/>
          <w:sz w:val="28"/>
          <w:szCs w:val="28"/>
        </w:rPr>
        <w:t>VRBAS, 14. Septembar 2019.godine</w:t>
      </w:r>
    </w:p>
    <w:p>
      <w:pPr>
        <w:pStyle w:val="style0"/>
        <w:spacing w:after="10" w:before="0" w:line="276" w:lineRule="auto"/>
        <w:contextualSpacing w:val="false"/>
        <w:rPr>
          <w:rFonts w:cs="Times New Roman" w:eastAsia="Calibri"/>
          <w:sz w:val="36"/>
          <w:szCs w:val="36"/>
          <w:u w:val="single"/>
        </w:rPr>
      </w:pPr>
      <w:r>
        <w:rPr>
          <w:rFonts w:cs="Times New Roman" w:eastAsia="Calibri"/>
          <w:sz w:val="36"/>
          <w:szCs w:val="36"/>
          <w:u w:val="single"/>
        </w:rPr>
        <w:t>REZULTATI – EKIPNO</w:t>
      </w:r>
    </w:p>
    <w:p>
      <w:pPr>
        <w:pStyle w:val="style0"/>
        <w:spacing w:after="10" w:before="0" w:line="276" w:lineRule="auto"/>
        <w:contextualSpacing w:val="false"/>
        <w:rPr>
          <w:rFonts w:cs="Times New Roman" w:eastAsia="Calibri"/>
          <w:sz w:val="36"/>
          <w:szCs w:val="36"/>
          <w:u w:val="single"/>
        </w:rPr>
      </w:pPr>
      <w:r>
        <w:rPr>
          <w:rFonts w:cs="Times New Roman" w:eastAsia="Calibri"/>
          <w:sz w:val="36"/>
          <w:szCs w:val="36"/>
          <w:u w:val="single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60"/>
      </w:tblGrid>
      <w:tr>
        <w:trPr>
          <w:cantSplit w:val="false"/>
        </w:trPr>
        <w:tc>
          <w:tcPr>
            <w:tcW w:type="dxa" w:w="906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</w:pP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>I mesto</w:t>
            </w:r>
          </w:p>
        </w:tc>
      </w:tr>
      <w:tr>
        <w:trPr>
          <w:cantSplit w:val="false"/>
        </w:trPr>
        <w:tc>
          <w:tcPr>
            <w:tcW w:type="dxa" w:w="4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SD “Pančevo 1813” Pančevo                      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Precizna</w:t>
            </w:r>
          </w:p>
        </w:tc>
        <w:tc>
          <w:tcPr>
            <w:tcW w:type="dxa" w:w="13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Brza</w:t>
            </w:r>
          </w:p>
        </w:tc>
        <w:tc>
          <w:tcPr>
            <w:tcW w:type="dxa" w:w="13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Ukupno</w:t>
            </w:r>
          </w:p>
        </w:tc>
      </w:tr>
      <w:tr>
        <w:trPr>
          <w:cantSplit w:val="false"/>
        </w:trPr>
        <w:tc>
          <w:tcPr>
            <w:tcW w:type="dxa" w:w="4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Poštić Svetislav                                      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2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147</w:t>
            </w:r>
          </w:p>
        </w:tc>
        <w:tc>
          <w:tcPr>
            <w:tcW w:type="dxa" w:w="13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2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130</w:t>
            </w:r>
          </w:p>
        </w:tc>
        <w:tc>
          <w:tcPr>
            <w:tcW w:type="dxa" w:w="13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2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277</w:t>
            </w:r>
          </w:p>
        </w:tc>
      </w:tr>
      <w:tr>
        <w:trPr>
          <w:cantSplit w:val="false"/>
        </w:trPr>
        <w:tc>
          <w:tcPr>
            <w:tcW w:type="dxa" w:w="4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Pavlica Jovan                                           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36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141 </w:t>
            </w:r>
          </w:p>
        </w:tc>
        <w:tc>
          <w:tcPr>
            <w:tcW w:type="dxa" w:w="13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>132</w:t>
            </w:r>
          </w:p>
        </w:tc>
        <w:tc>
          <w:tcPr>
            <w:tcW w:type="dxa" w:w="13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     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>273</w:t>
            </w:r>
          </w:p>
        </w:tc>
      </w:tr>
      <w:tr>
        <w:trPr>
          <w:cantSplit w:val="false"/>
        </w:trPr>
        <w:tc>
          <w:tcPr>
            <w:tcW w:type="dxa" w:w="4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Šaponjić Marko                                      </w:t>
            </w:r>
          </w:p>
        </w:tc>
        <w:tc>
          <w:tcPr>
            <w:tcW w:type="dxa" w:w="1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2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095</w:t>
            </w:r>
          </w:p>
        </w:tc>
        <w:tc>
          <w:tcPr>
            <w:tcW w:type="dxa" w:w="13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2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070  </w:t>
            </w:r>
          </w:p>
        </w:tc>
        <w:tc>
          <w:tcPr>
            <w:tcW w:type="dxa" w:w="13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2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165</w:t>
            </w:r>
          </w:p>
        </w:tc>
      </w:tr>
      <w:tr>
        <w:trPr>
          <w:cantSplit w:val="false"/>
        </w:trPr>
        <w:tc>
          <w:tcPr>
            <w:tcW w:type="dxa" w:w="769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type="dxa" w:w="13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/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</w:pP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>715</w:t>
            </w:r>
          </w:p>
        </w:tc>
      </w:tr>
    </w:tbl>
    <w:p>
      <w:pPr>
        <w:pStyle w:val="style0"/>
        <w:spacing w:after="10" w:before="0" w:line="276" w:lineRule="auto"/>
        <w:ind w:hanging="0" w:left="720" w:right="0"/>
        <w:contextualSpacing/>
        <w:rPr>
          <w:rFonts w:cs="Times New Roman" w:eastAsia="Calibri"/>
          <w:sz w:val="28"/>
          <w:szCs w:val="28"/>
        </w:rPr>
      </w:pPr>
      <w:r>
        <w:rPr>
          <w:rFonts w:cs="Times New Roman" w:eastAsia="Calibri"/>
          <w:sz w:val="28"/>
          <w:szCs w:val="2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60"/>
      </w:tblGrid>
      <w:tr>
        <w:trPr>
          <w:cantSplit w:val="false"/>
        </w:trPr>
        <w:tc>
          <w:tcPr>
            <w:tcW w:type="dxa" w:w="906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</w:pP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>II mesto</w:t>
            </w:r>
          </w:p>
        </w:tc>
      </w:tr>
      <w:tr>
        <w:trPr>
          <w:cantSplit w:val="false"/>
        </w:trPr>
        <w:tc>
          <w:tcPr>
            <w:tcW w:type="dxa" w:w="49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SK „Univerzal – M“ Vrbas                         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Precizna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Brza</w:t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Ukupno</w:t>
            </w:r>
          </w:p>
        </w:tc>
      </w:tr>
      <w:tr>
        <w:trPr>
          <w:cantSplit w:val="false"/>
        </w:trPr>
        <w:tc>
          <w:tcPr>
            <w:tcW w:type="dxa" w:w="49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4"/>
              </w:numPr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Milović Srđan                                          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39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>160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105</w:t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265</w:t>
            </w:r>
          </w:p>
        </w:tc>
      </w:tr>
      <w:tr>
        <w:trPr>
          <w:cantSplit w:val="false"/>
        </w:trPr>
        <w:tc>
          <w:tcPr>
            <w:tcW w:type="dxa" w:w="49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4"/>
              </w:numPr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Nogradi Atila                                            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39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>161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096</w:t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257</w:t>
            </w:r>
          </w:p>
        </w:tc>
      </w:tr>
      <w:tr>
        <w:trPr>
          <w:cantSplit w:val="false"/>
        </w:trPr>
        <w:tc>
          <w:tcPr>
            <w:tcW w:type="dxa" w:w="49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4"/>
              </w:numPr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Tadić Dragan                                                                             </w:t>
            </w:r>
          </w:p>
        </w:tc>
        <w:tc>
          <w:tcPr>
            <w:tcW w:type="dxa" w:w="13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39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>097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042</w:t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139</w:t>
            </w:r>
          </w:p>
        </w:tc>
      </w:tr>
      <w:tr>
        <w:trPr>
          <w:cantSplit w:val="false"/>
        </w:trPr>
        <w:tc>
          <w:tcPr>
            <w:tcW w:type="dxa" w:w="7650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                                                                        </w:t>
            </w: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    </w:t>
            </w:r>
          </w:p>
        </w:tc>
        <w:tc>
          <w:tcPr>
            <w:tcW w:type="dxa" w:w="14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/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</w:pP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>661</w:t>
            </w:r>
          </w:p>
        </w:tc>
      </w:tr>
    </w:tbl>
    <w:p>
      <w:pPr>
        <w:pStyle w:val="style0"/>
        <w:spacing w:after="10" w:before="0" w:line="100" w:lineRule="atLeast"/>
        <w:ind w:hanging="0" w:left="720" w:right="0"/>
        <w:contextualSpacing/>
        <w:rPr>
          <w:rFonts w:cs="Times New Roman" w:eastAsia="Calibri"/>
          <w:sz w:val="28"/>
          <w:szCs w:val="28"/>
        </w:rPr>
      </w:pPr>
      <w:r>
        <w:rPr>
          <w:rFonts w:cs="Times New Roman" w:eastAsia="Calibri"/>
          <w:sz w:val="28"/>
          <w:szCs w:val="28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60"/>
      </w:tblGrid>
      <w:tr>
        <w:trPr>
          <w:cantSplit w:val="false"/>
        </w:trPr>
        <w:tc>
          <w:tcPr>
            <w:tcW w:type="dxa" w:w="906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</w:pP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>III mesto</w:t>
            </w:r>
          </w:p>
        </w:tc>
      </w:tr>
      <w:tr>
        <w:trPr>
          <w:cantSplit w:val="false"/>
        </w:trPr>
        <w:tc>
          <w:tcPr>
            <w:tcW w:type="dxa" w:w="49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SU “NIŠAN 250” Odžaci                           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Precizna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Brza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>Ukupno</w:t>
            </w:r>
          </w:p>
        </w:tc>
      </w:tr>
      <w:tr>
        <w:trPr>
          <w:cantSplit w:val="false"/>
        </w:trPr>
        <w:tc>
          <w:tcPr>
            <w:tcW w:type="dxa" w:w="49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5"/>
              </w:numPr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Đaković Aleksandar                             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283" w:right="0"/>
              <w:contextualSpacing w:val="false"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 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142  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spacing w:after="10" w:before="0" w:line="100" w:lineRule="atLeast"/>
              <w:ind w:hanging="0" w:left="643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>113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spacing w:after="10" w:before="0" w:line="100" w:lineRule="atLeast"/>
              <w:ind w:hanging="0" w:left="643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>255</w:t>
            </w:r>
          </w:p>
        </w:tc>
      </w:tr>
      <w:tr>
        <w:trPr>
          <w:cantSplit w:val="false"/>
        </w:trPr>
        <w:tc>
          <w:tcPr>
            <w:tcW w:type="dxa" w:w="49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5"/>
              </w:numPr>
              <w:spacing w:after="10" w:before="0" w:line="100" w:lineRule="atLeast"/>
              <w:ind w:hanging="360" w:left="750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Đaković Zoran                                        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390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>114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>106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        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>220</w:t>
            </w:r>
          </w:p>
        </w:tc>
      </w:tr>
      <w:tr>
        <w:trPr>
          <w:cantSplit w:val="false"/>
        </w:trPr>
        <w:tc>
          <w:tcPr>
            <w:tcW w:type="dxa" w:w="49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5"/>
              </w:numPr>
              <w:spacing w:after="10" w:before="0" w:line="100" w:lineRule="atLeast"/>
              <w:ind w:hanging="36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Đaković Goran                                                                                                    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39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>031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087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118</w:t>
            </w:r>
          </w:p>
        </w:tc>
      </w:tr>
      <w:tr>
        <w:trPr>
          <w:cantSplit w:val="false"/>
        </w:trPr>
        <w:tc>
          <w:tcPr>
            <w:tcW w:type="dxa" w:w="7649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type="dxa" w:w="14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/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</w:pP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>593</w:t>
            </w:r>
          </w:p>
        </w:tc>
      </w:tr>
    </w:tbl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28"/>
          <w:szCs w:val="28"/>
        </w:rPr>
      </w:pPr>
      <w:r>
        <w:rPr>
          <w:rFonts w:ascii="Arial Black" w:cs="Times New Roman" w:eastAsia="Calibri" w:hAnsi="Arial Black"/>
          <w:sz w:val="28"/>
          <w:szCs w:val="28"/>
        </w:rPr>
        <w:t xml:space="preserve">                   </w:t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28"/>
          <w:szCs w:val="28"/>
        </w:rPr>
      </w:pPr>
      <w:r>
        <w:rPr>
          <w:rFonts w:ascii="Arial Black" w:cs="Times New Roman" w:eastAsia="Calibri" w:hAnsi="Arial Black"/>
          <w:sz w:val="28"/>
          <w:szCs w:val="28"/>
        </w:rPr>
        <w:t xml:space="preserve">     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060"/>
      </w:tblGrid>
      <w:tr>
        <w:trPr>
          <w:cantSplit w:val="false"/>
        </w:trPr>
        <w:tc>
          <w:tcPr>
            <w:tcW w:type="dxa" w:w="906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</w:pP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>IV mesto</w:t>
            </w:r>
          </w:p>
        </w:tc>
      </w:tr>
      <w:tr>
        <w:trPr>
          <w:cantSplit w:val="false"/>
        </w:trPr>
        <w:tc>
          <w:tcPr>
            <w:tcW w:type="dxa" w:w="4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SK “SPARTAK” Subotica                        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Precizna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Brza</w:t>
            </w:r>
          </w:p>
        </w:tc>
        <w:tc>
          <w:tcPr>
            <w:tcW w:type="dxa" w:w="15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contextualSpacing w:val="false"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>Ukupno</w:t>
            </w:r>
          </w:p>
        </w:tc>
      </w:tr>
      <w:tr>
        <w:trPr>
          <w:cantSplit w:val="false"/>
        </w:trPr>
        <w:tc>
          <w:tcPr>
            <w:tcW w:type="dxa" w:w="4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6"/>
              </w:numPr>
              <w:spacing w:after="10" w:before="0" w:line="100" w:lineRule="atLeast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Kovač Zlatko                                          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spacing w:after="10" w:before="0" w:line="100" w:lineRule="atLeast"/>
              <w:ind w:hanging="0" w:left="643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>120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spacing w:after="10" w:before="0" w:line="100" w:lineRule="atLeast"/>
              <w:ind w:hanging="0" w:left="643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>076</w:t>
            </w:r>
          </w:p>
        </w:tc>
        <w:tc>
          <w:tcPr>
            <w:tcW w:type="dxa" w:w="15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spacing w:after="10" w:before="0" w:line="100" w:lineRule="atLeast"/>
              <w:ind w:hanging="0" w:left="643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>196</w:t>
            </w:r>
          </w:p>
        </w:tc>
      </w:tr>
      <w:tr>
        <w:trPr>
          <w:cantSplit w:val="false"/>
        </w:trPr>
        <w:tc>
          <w:tcPr>
            <w:tcW w:type="dxa" w:w="4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spacing w:after="10" w:before="0" w:line="100" w:lineRule="atLeast"/>
              <w:ind w:hanging="360" w:left="750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Jo Srđan                                                 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>096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088  </w:t>
            </w:r>
          </w:p>
        </w:tc>
        <w:tc>
          <w:tcPr>
            <w:tcW w:type="dxa" w:w="15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sr-YU"/>
              </w:rPr>
            </w:pPr>
            <w:r>
              <w:rPr>
                <w:rFonts w:cs="Times New Roman" w:eastAsia="Calibri"/>
                <w:sz w:val="28"/>
                <w:szCs w:val="28"/>
                <w:lang w:val="sr-YU"/>
              </w:rPr>
              <w:t xml:space="preserve">  </w:t>
            </w:r>
            <w:r>
              <w:rPr>
                <w:rFonts w:cs="Times New Roman" w:eastAsia="Calibri"/>
                <w:sz w:val="28"/>
                <w:szCs w:val="28"/>
                <w:lang w:val="sr-YU"/>
              </w:rPr>
              <w:t>184</w:t>
            </w:r>
          </w:p>
        </w:tc>
      </w:tr>
      <w:tr>
        <w:trPr>
          <w:cantSplit w:val="false"/>
        </w:trPr>
        <w:tc>
          <w:tcPr>
            <w:tcW w:type="dxa" w:w="472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6"/>
              </w:numPr>
              <w:spacing w:after="10" w:before="0" w:line="100" w:lineRule="atLeast"/>
              <w:ind w:hanging="36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Benjak Elemir                                                                                                    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066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>063</w:t>
            </w:r>
          </w:p>
        </w:tc>
        <w:tc>
          <w:tcPr>
            <w:tcW w:type="dxa" w:w="15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cs="Times New Roman" w:eastAsia="Calibri"/>
                <w:sz w:val="28"/>
                <w:szCs w:val="28"/>
                <w:lang w:val="en-US"/>
              </w:rPr>
              <w:t>129</w:t>
            </w:r>
          </w:p>
        </w:tc>
      </w:tr>
      <w:tr>
        <w:trPr>
          <w:cantSplit w:val="false"/>
        </w:trPr>
        <w:tc>
          <w:tcPr>
            <w:tcW w:type="dxa" w:w="7533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cs="Times New Roman" w:eastAsia="Calibri"/>
                <w:sz w:val="28"/>
                <w:szCs w:val="28"/>
                <w:lang w:val="en-US"/>
              </w:rPr>
            </w:pPr>
            <w:r>
              <w:rPr>
                <w:rFonts w:cs="Times New Roman" w:eastAsia="Calibri"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type="dxa" w:w="15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0" w:before="0" w:line="100" w:lineRule="atLeast"/>
              <w:ind w:hanging="0" w:left="750" w:right="0"/>
              <w:contextualSpacing/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</w:pPr>
            <w:r>
              <w:rPr>
                <w:rFonts w:ascii="Arial Black" w:cs="Times New Roman" w:eastAsia="Calibri" w:hAnsi="Arial Black"/>
                <w:sz w:val="28"/>
                <w:szCs w:val="28"/>
                <w:lang w:val="en-US"/>
              </w:rPr>
              <w:t>509</w:t>
            </w:r>
          </w:p>
        </w:tc>
      </w:tr>
    </w:tbl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28"/>
          <w:szCs w:val="28"/>
        </w:rPr>
      </w:pPr>
      <w:r>
        <w:rPr>
          <w:rFonts w:ascii="Arial Black" w:cs="Times New Roman" w:eastAsia="Calibri" w:hAnsi="Arial Black"/>
          <w:sz w:val="28"/>
          <w:szCs w:val="28"/>
        </w:rPr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18"/>
          <w:szCs w:val="18"/>
        </w:rPr>
      </w:pPr>
      <w:r>
        <w:rPr>
          <w:rFonts w:ascii="Arial Black" w:cs="Times New Roman" w:eastAsia="Calibri" w:hAnsi="Arial Black"/>
          <w:sz w:val="28"/>
          <w:szCs w:val="28"/>
        </w:rPr>
        <w:t xml:space="preserve">                             </w:t>
      </w:r>
      <w:r>
        <w:rPr>
          <w:rFonts w:ascii="Arial Black" w:cs="Times New Roman" w:eastAsia="Calibri" w:hAnsi="Arial Black"/>
          <w:sz w:val="18"/>
          <w:szCs w:val="18"/>
        </w:rPr>
        <w:t>PIŠTOLJ VELIKOG KALIBRA</w:t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18"/>
          <w:szCs w:val="18"/>
        </w:rPr>
      </w:pPr>
      <w:r>
        <w:rPr>
          <w:rFonts w:ascii="Arial Black" w:cs="Times New Roman" w:eastAsia="Calibri" w:hAnsi="Arial Black"/>
          <w:sz w:val="18"/>
          <w:szCs w:val="18"/>
        </w:rPr>
        <w:t xml:space="preserve">                                     </w:t>
      </w:r>
      <w:r>
        <w:rPr>
          <w:rFonts w:ascii="Arial Black" w:cs="Times New Roman" w:eastAsia="Calibri" w:hAnsi="Arial Black"/>
          <w:sz w:val="18"/>
          <w:szCs w:val="18"/>
        </w:rPr>
        <w:t>SERIJSKI, DOMAĆI, VK 20+20 METAKA</w:t>
      </w:r>
    </w:p>
    <w:p>
      <w:pPr>
        <w:pStyle w:val="style0"/>
        <w:spacing w:after="20" w:before="0" w:line="276" w:lineRule="auto"/>
        <w:contextualSpacing w:val="false"/>
        <w:rPr>
          <w:rFonts w:ascii="Arial Black" w:cs="Times New Roman" w:eastAsia="Calibri" w:hAnsi="Arial Black"/>
          <w:sz w:val="18"/>
          <w:szCs w:val="18"/>
        </w:rPr>
      </w:pPr>
      <w:r>
        <w:rPr>
          <w:rFonts w:ascii="Arial Black" w:cs="Times New Roman" w:eastAsia="Calibri" w:hAnsi="Arial Black"/>
          <w:sz w:val="18"/>
          <w:szCs w:val="18"/>
        </w:rPr>
        <w:t xml:space="preserve">                                         </w:t>
      </w:r>
      <w:r>
        <w:rPr>
          <w:rFonts w:ascii="Arial Black" w:cs="Times New Roman" w:eastAsia="Calibri" w:hAnsi="Arial Black"/>
          <w:sz w:val="18"/>
          <w:szCs w:val="18"/>
        </w:rPr>
        <w:t>VRBAS, 14. Septembar 2019.godine</w:t>
      </w:r>
    </w:p>
    <w:p>
      <w:pPr>
        <w:pStyle w:val="style0"/>
        <w:spacing w:after="20" w:before="0" w:line="276" w:lineRule="auto"/>
        <w:contextualSpacing w:val="false"/>
        <w:rPr>
          <w:rFonts w:ascii="Arial Black" w:cs="Times New Roman" w:eastAsia="Calibri" w:hAnsi="Arial Black"/>
          <w:sz w:val="18"/>
          <w:szCs w:val="18"/>
        </w:rPr>
      </w:pPr>
      <w:r>
        <w:rPr>
          <w:rFonts w:cs="Times New Roman" w:eastAsia="Calibri"/>
          <w:sz w:val="18"/>
          <w:szCs w:val="18"/>
          <w:u w:val="single"/>
        </w:rPr>
        <w:t>REZULTATI – POJEDINAČNO</w:t>
      </w:r>
      <w:r>
        <w:rPr>
          <w:rFonts w:ascii="Arial Black" w:cs="Times New Roman" w:eastAsia="Calibri" w:hAnsi="Arial Black"/>
          <w:sz w:val="18"/>
          <w:szCs w:val="18"/>
        </w:rPr>
        <w:tab/>
        <w:t xml:space="preserve"> </w:t>
      </w:r>
    </w:p>
    <w:tbl>
      <w:tblPr>
        <w:jc w:val="left"/>
        <w:tblInd w:type="dxa" w:w="-156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0"/>
        <w:gridCol w:w="3186"/>
        <w:gridCol w:w="3271"/>
        <w:gridCol w:w="580"/>
        <w:gridCol w:w="581"/>
        <w:gridCol w:w="581"/>
        <w:gridCol w:w="651"/>
        <w:gridCol w:w="857"/>
        <w:gridCol w:w="992"/>
      </w:tblGrid>
      <w:tr>
        <w:trPr>
          <w:trHeight w:hRule="atLeast" w:val="782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Fekete Marinko             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SK “Univerzal-M”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Vrbas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38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29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32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34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38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43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36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45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sr-YU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sr-YU"/>
              </w:rPr>
              <w:t>144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sr-YU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sr-YU"/>
              </w:rPr>
              <w:t>151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295</w:t>
            </w:r>
          </w:p>
        </w:tc>
      </w:tr>
      <w:tr>
        <w:trPr>
          <w:trHeight w:hRule="atLeast" w:val="1000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Poštić Svetislav 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SD “Pančevo 1813”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Pančevo 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37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29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30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34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43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46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26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147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130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277</w:t>
            </w:r>
          </w:p>
        </w:tc>
      </w:tr>
      <w:tr>
        <w:trPr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Pavlica Jovan                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SD “Pančevo 1813”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Pančevo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43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34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42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38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29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27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141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132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273</w:t>
            </w:r>
          </w:p>
        </w:tc>
      </w:tr>
      <w:tr>
        <w:trPr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Milović Srdjan                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SK “Univerzal-M”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Vrbas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46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19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43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22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39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160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105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265</w:t>
            </w:r>
          </w:p>
        </w:tc>
      </w:tr>
      <w:tr>
        <w:trPr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Nogradi Atila                  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SK “Univerzal-M”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Vrbas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38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20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43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38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42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12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38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36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161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096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257</w:t>
            </w:r>
          </w:p>
        </w:tc>
      </w:tr>
      <w:tr>
        <w:trPr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Đaković Aleksandar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SU “NIŠAN 250”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Odžaci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33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35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35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39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39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18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142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113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255</w:t>
            </w:r>
          </w:p>
        </w:tc>
      </w:tr>
      <w:tr>
        <w:trPr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Kostić Saša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SD “Novi Sad 1790”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Novi sad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31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22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29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35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29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35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15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130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094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224</w:t>
            </w:r>
          </w:p>
        </w:tc>
      </w:tr>
      <w:tr>
        <w:trPr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spacing w:after="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Đaković Zoran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SU “NIŠAN 250”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Odžaci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30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29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25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26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114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106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220</w:t>
            </w:r>
          </w:p>
        </w:tc>
      </w:tr>
      <w:tr>
        <w:trPr>
          <w:trHeight w:hRule="atLeast" w:val="769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sr-YU"/>
              </w:rPr>
              <w:t>9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Šegrt Miroslav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SD“R. Ćirpanov“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Novi Sad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31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30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14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21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116</w:t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086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 w:val="false"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202</w:t>
            </w:r>
          </w:p>
        </w:tc>
      </w:tr>
      <w:tr>
        <w:trPr>
          <w:trHeight w:hRule="atLeast" w:val="504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10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Kovač Zlatko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SK “SPARTAK”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Subotica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25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12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34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26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21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18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40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30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120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076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196</w:t>
            </w:r>
          </w:p>
        </w:tc>
      </w:tr>
      <w:tr>
        <w:trPr>
          <w:trHeight w:hRule="atLeast" w:val="504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sr-YU"/>
              </w:rPr>
            </w:pPr>
            <w:r>
              <w:rPr>
                <w:rFonts w:cs="Times New Roman" w:eastAsia="Calibri"/>
                <w:sz w:val="36"/>
                <w:szCs w:val="36"/>
                <w:lang w:val="sr-YU"/>
              </w:rPr>
              <w:t>11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Jo Srđan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SK “SPARTAK”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Subotica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21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20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15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24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30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096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088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184</w:t>
            </w:r>
          </w:p>
        </w:tc>
      </w:tr>
      <w:tr>
        <w:trPr>
          <w:trHeight w:hRule="atLeast" w:val="504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12  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Šaponjić Marko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SD “Pančevo 1813”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Pančevo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20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19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20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25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30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00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095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070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165</w:t>
            </w:r>
          </w:p>
        </w:tc>
      </w:tr>
      <w:tr>
        <w:trPr>
          <w:trHeight w:hRule="atLeast" w:val="504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13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Kovač Mihalj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SSK “KOMI”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Bačka Topola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25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05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24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07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33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13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32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09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114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034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148</w:t>
            </w:r>
          </w:p>
        </w:tc>
      </w:tr>
      <w:tr>
        <w:trPr>
          <w:trHeight w:hRule="atLeast" w:val="504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14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Tadić Dragan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SK “Univerzal-M”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Vrbas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13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06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14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09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28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13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097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042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139</w:t>
            </w:r>
          </w:p>
        </w:tc>
      </w:tr>
      <w:tr>
        <w:trPr>
          <w:trHeight w:hRule="atLeast" w:val="504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15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Benjak Elemir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SK “SPARTAK”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Subotica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06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15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14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11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13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23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24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066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063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129</w:t>
            </w:r>
          </w:p>
        </w:tc>
      </w:tr>
      <w:tr>
        <w:trPr>
          <w:trHeight w:hRule="atLeast" w:val="504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16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Đaković Goran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SU “NIŠAN 250”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Odžaci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04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20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06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17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19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20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02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30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031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087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118</w:t>
            </w:r>
          </w:p>
        </w:tc>
      </w:tr>
      <w:tr>
        <w:trPr>
          <w:trHeight w:hRule="atLeast" w:val="504"/>
          <w:cantSplit w:val="false"/>
        </w:trPr>
        <w:tc>
          <w:tcPr>
            <w:tcW w:type="dxa" w:w="6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17</w:t>
            </w:r>
          </w:p>
        </w:tc>
        <w:tc>
          <w:tcPr>
            <w:tcW w:type="dxa" w:w="31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 w:val="false"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Gavranović Robert</w:t>
            </w:r>
          </w:p>
        </w:tc>
        <w:tc>
          <w:tcPr>
            <w:tcW w:type="dxa" w:w="327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SK “TISA”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 xml:space="preserve">  </w:t>
            </w:r>
            <w:r>
              <w:rPr>
                <w:rFonts w:cs="Times New Roman" w:eastAsia="Calibri"/>
                <w:sz w:val="36"/>
                <w:szCs w:val="36"/>
                <w:lang w:val="en-US"/>
              </w:rPr>
              <w:t>Adorjan</w:t>
            </w:r>
          </w:p>
        </w:tc>
        <w:tc>
          <w:tcPr>
            <w:tcW w:type="dxa" w:w="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10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29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26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13</w:t>
            </w:r>
          </w:p>
        </w:tc>
        <w:tc>
          <w:tcPr>
            <w:tcW w:type="dxa" w:w="5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18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11</w:t>
            </w:r>
          </w:p>
        </w:tc>
        <w:tc>
          <w:tcPr>
            <w:tcW w:type="dxa" w:w="65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22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cs="Times New Roman" w:eastAsia="Calibri"/>
                <w:sz w:val="36"/>
                <w:szCs w:val="36"/>
                <w:lang w:val="en-US"/>
              </w:rPr>
            </w:pPr>
            <w:r>
              <w:rPr>
                <w:rFonts w:cs="Times New Roman" w:eastAsia="Calibri"/>
                <w:sz w:val="36"/>
                <w:szCs w:val="36"/>
                <w:lang w:val="en-US"/>
              </w:rPr>
              <w:t>07</w:t>
            </w:r>
          </w:p>
        </w:tc>
        <w:tc>
          <w:tcPr>
            <w:tcW w:type="dxa" w:w="8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058</w:t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060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r>
          </w:p>
          <w:p>
            <w:pPr>
              <w:pStyle w:val="style0"/>
              <w:spacing w:after="160" w:before="0" w:line="100" w:lineRule="atLeast"/>
              <w:contextualSpacing/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</w:pPr>
            <w:r>
              <w:rPr>
                <w:rFonts w:ascii="Arial Rounded MT Bold" w:cs="Times New Roman" w:eastAsia="Calibri" w:hAnsi="Arial Rounded MT Bold"/>
                <w:sz w:val="36"/>
                <w:szCs w:val="36"/>
                <w:lang w:val="en-US"/>
              </w:rPr>
              <w:t>118</w:t>
            </w:r>
          </w:p>
        </w:tc>
      </w:tr>
    </w:tbl>
    <w:p>
      <w:pPr>
        <w:pStyle w:val="style0"/>
        <w:spacing w:after="10" w:before="0" w:line="276" w:lineRule="auto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18"/>
          <w:szCs w:val="18"/>
        </w:rPr>
      </w:pPr>
      <w:r>
        <w:rPr>
          <w:rFonts w:cs="Times New Roman" w:eastAsia="Calibri"/>
          <w:sz w:val="36"/>
          <w:szCs w:val="36"/>
        </w:rPr>
        <w:t xml:space="preserve">                                  </w:t>
      </w:r>
      <w:r>
        <w:rPr>
          <w:rFonts w:ascii="Arial Black" w:cs="Times New Roman" w:eastAsia="Calibri" w:hAnsi="Arial Black"/>
          <w:sz w:val="18"/>
          <w:szCs w:val="18"/>
        </w:rPr>
        <w:t>PIŠTOLJ VELIKOG KALIBRA</w:t>
      </w:r>
    </w:p>
    <w:p>
      <w:pPr>
        <w:pStyle w:val="style0"/>
        <w:spacing w:after="10" w:before="0" w:line="276" w:lineRule="auto"/>
        <w:contextualSpacing w:val="false"/>
        <w:rPr>
          <w:rFonts w:ascii="Arial Black" w:cs="Times New Roman" w:eastAsia="Calibri" w:hAnsi="Arial Black"/>
          <w:sz w:val="18"/>
          <w:szCs w:val="18"/>
        </w:rPr>
      </w:pPr>
      <w:r>
        <w:rPr>
          <w:rFonts w:ascii="Arial Black" w:cs="Times New Roman" w:eastAsia="Calibri" w:hAnsi="Arial Black"/>
          <w:sz w:val="18"/>
          <w:szCs w:val="18"/>
        </w:rPr>
        <w:t xml:space="preserve">                                     </w:t>
      </w:r>
      <w:r>
        <w:rPr>
          <w:rFonts w:ascii="Arial Black" w:cs="Times New Roman" w:eastAsia="Calibri" w:hAnsi="Arial Black"/>
          <w:sz w:val="18"/>
          <w:szCs w:val="18"/>
        </w:rPr>
        <w:t>SERIJSKI, DOMAĆI,  VK 20+20 METAKA</w:t>
      </w:r>
    </w:p>
    <w:p>
      <w:pPr>
        <w:pStyle w:val="style0"/>
        <w:spacing w:after="20" w:before="0" w:line="276" w:lineRule="auto"/>
        <w:contextualSpacing w:val="false"/>
        <w:rPr>
          <w:rFonts w:ascii="Arial Black" w:cs="Times New Roman" w:eastAsia="Calibri" w:hAnsi="Arial Black"/>
          <w:sz w:val="18"/>
          <w:szCs w:val="18"/>
        </w:rPr>
      </w:pPr>
      <w:r>
        <w:rPr>
          <w:rFonts w:ascii="Arial Black" w:cs="Times New Roman" w:eastAsia="Calibri" w:hAnsi="Arial Black"/>
          <w:sz w:val="18"/>
          <w:szCs w:val="18"/>
        </w:rPr>
        <w:t xml:space="preserve">                                         </w:t>
      </w:r>
      <w:r>
        <w:rPr>
          <w:rFonts w:ascii="Arial Black" w:cs="Times New Roman" w:eastAsia="Calibri" w:hAnsi="Arial Black"/>
          <w:sz w:val="18"/>
          <w:szCs w:val="18"/>
        </w:rPr>
        <w:t>VRBAS, 14. Septembar 2019.godine</w:t>
      </w:r>
    </w:p>
    <w:p>
      <w:pPr>
        <w:pStyle w:val="style0"/>
        <w:spacing w:after="20" w:before="0" w:line="276" w:lineRule="auto"/>
        <w:contextualSpacing w:val="false"/>
        <w:rPr>
          <w:rFonts w:cs="Times New Roman" w:eastAsia="Calibri"/>
          <w:sz w:val="36"/>
          <w:szCs w:val="36"/>
        </w:rPr>
      </w:pPr>
      <w:r>
        <w:rPr>
          <w:rFonts w:cs="Times New Roman" w:eastAsia="Calibri"/>
          <w:sz w:val="36"/>
          <w:szCs w:val="36"/>
        </w:rPr>
        <w:t xml:space="preserve">                                         </w:t>
      </w:r>
      <w:r>
        <w:rPr>
          <w:rFonts w:cs="Times New Roman" w:eastAsia="Calibri"/>
          <w:sz w:val="36"/>
          <w:szCs w:val="36"/>
        </w:rPr>
        <w:t>PROTOKOL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 xml:space="preserve">Dana 14.09.2019. god. na Strelištu za vatreno oružje u Vrbasu u organizaciji 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>SK „Univerzal-M“ iz Vrbasa održano je Prvenstvo Vojvodine „C“ program u disciplini serijski pištolj velikog kalibra domaće proizvodnje 20+20 metaka.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Prvenstvo Vojvodine je održano u skladu sa pravilnikom SSS na natkrivenom verifikovanom strelištu sa devet streljačkih mesta.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Takmičenje je počelo u 11h a završilo se u 15h.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Na PV nastupile su četiri ekipe i sedamnaest takmičara u pojedinačnoj konkurenciji.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Rad sudijskih i tehničkih službi odvijao se u skladu sa OTP i PTP SSS.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Takmičarima su dodeljene  medalje i diplome u pojedinačnoj i pehari i diplome u ekipnoj konkurenciji koje je obezbedio SSV.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Žalbi u toku takmičenja nije bilo.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Rezultati u Biltenu su tačni i konačni.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Sprovođenje Programa od javnog interesa Prvenstva Vojvodine finansiranjem iz budžeta pomogla je opština Vrbas.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 </w:t>
      </w:r>
      <w:r>
        <w:rPr>
          <w:rFonts w:cs="Times New Roman" w:eastAsia="Calibri"/>
          <w:sz w:val="26"/>
          <w:szCs w:val="26"/>
        </w:rPr>
        <w:t>Organizator SK“Univerzal-M“ iz Vrbasa obezbedio je iz svojih sredstava za sve učesnike, sudije, tehničko osoblje i goste besplatnu ishranu i osvežavajuće napitke.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Tehnički delegat                           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 xml:space="preserve">  </w:t>
      </w:r>
      <w:r>
        <w:rPr>
          <w:rFonts w:cs="Times New Roman" w:eastAsia="Calibri"/>
          <w:sz w:val="26"/>
          <w:szCs w:val="26"/>
        </w:rPr>
        <w:t>takmičenja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>Petar Milović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6"/>
          <w:szCs w:val="26"/>
        </w:rPr>
      </w:pPr>
      <w:r>
        <w:rPr>
          <w:rFonts w:cs="Times New Roman" w:eastAsia="Calibri"/>
          <w:sz w:val="26"/>
          <w:szCs w:val="26"/>
        </w:rPr>
        <w:t>Sudijska licenca C</w:t>
      </w:r>
    </w:p>
    <w:p>
      <w:pPr>
        <w:pStyle w:val="style0"/>
        <w:spacing w:after="0" w:before="0" w:line="100" w:lineRule="atLeast"/>
        <w:contextualSpacing w:val="false"/>
        <w:rPr>
          <w:rFonts w:cs="Times New Roman" w:eastAsia="Calibri"/>
          <w:sz w:val="28"/>
          <w:szCs w:val="28"/>
        </w:rPr>
      </w:pPr>
      <w:r>
        <w:rPr>
          <w:rFonts w:cs="Times New Roman" w:eastAsia="Calibri"/>
          <w:sz w:val="28"/>
          <w:szCs w:val="28"/>
        </w:rPr>
      </w:r>
    </w:p>
    <w:p>
      <w:pPr>
        <w:pStyle w:val="style0"/>
        <w:rPr/>
      </w:pPr>
      <w:bookmarkStart w:id="0" w:name="_GoBack"/>
      <w:bookmarkStart w:id="1" w:name="_GoBack"/>
      <w:bookmarkEnd w:id="1"/>
      <w:r>
        <w:rPr/>
      </w:r>
    </w:p>
    <w:p>
      <w:pPr>
        <w:pStyle w:val="style0"/>
        <w:widowControl/>
        <w:spacing w:after="160" w:before="0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701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 Rounded MT Bold">
    <w:charset w:val="00"/>
    <w:family w:val="roman"/>
    <w:pitch w:val="variable"/>
  </w:font>
  <w:font w:name="Arial Black">
    <w:charset w:val="00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50"/>
      </w:pPr>
    </w:lvl>
    <w:lvl w:ilvl="1">
      <w:start w:val="1"/>
      <w:numFmt w:val="lowerLetter"/>
      <w:lvlText w:val="%2."/>
      <w:lvlJc w:val="left"/>
      <w:pPr>
        <w:ind w:hanging="360" w:left="1470"/>
      </w:pPr>
    </w:lvl>
    <w:lvl w:ilvl="2">
      <w:start w:val="1"/>
      <w:numFmt w:val="lowerRoman"/>
      <w:lvlText w:val="%3."/>
      <w:lvlJc w:val="right"/>
      <w:pPr>
        <w:ind w:hanging="180" w:left="2190"/>
      </w:pPr>
    </w:lvl>
    <w:lvl w:ilvl="3">
      <w:start w:val="1"/>
      <w:numFmt w:val="decimal"/>
      <w:lvlText w:val="%4."/>
      <w:lvlJc w:val="left"/>
      <w:pPr>
        <w:ind w:hanging="360" w:left="2910"/>
      </w:pPr>
    </w:lvl>
    <w:lvl w:ilvl="4">
      <w:start w:val="1"/>
      <w:numFmt w:val="lowerLetter"/>
      <w:lvlText w:val="%5."/>
      <w:lvlJc w:val="left"/>
      <w:pPr>
        <w:ind w:hanging="360" w:left="3630"/>
      </w:pPr>
    </w:lvl>
    <w:lvl w:ilvl="5">
      <w:start w:val="1"/>
      <w:numFmt w:val="lowerRoman"/>
      <w:lvlText w:val="%6."/>
      <w:lvlJc w:val="right"/>
      <w:pPr>
        <w:ind w:hanging="180" w:left="4350"/>
      </w:pPr>
    </w:lvl>
    <w:lvl w:ilvl="6">
      <w:start w:val="1"/>
      <w:numFmt w:val="decimal"/>
      <w:lvlText w:val="%7."/>
      <w:lvlJc w:val="left"/>
      <w:pPr>
        <w:ind w:hanging="360" w:left="5070"/>
      </w:pPr>
    </w:lvl>
    <w:lvl w:ilvl="7">
      <w:start w:val="1"/>
      <w:numFmt w:val="lowerLetter"/>
      <w:lvlText w:val="%8."/>
      <w:lvlJc w:val="left"/>
      <w:pPr>
        <w:ind w:hanging="360" w:left="5790"/>
      </w:pPr>
    </w:lvl>
    <w:lvl w:ilvl="8">
      <w:start w:val="1"/>
      <w:numFmt w:val="lowerRoman"/>
      <w:lvlText w:val="%9."/>
      <w:lvlJc w:val="right"/>
      <w:pPr>
        <w:ind w:hanging="180" w:left="651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643"/>
      </w:pPr>
    </w:lvl>
    <w:lvl w:ilvl="1">
      <w:start w:val="1"/>
      <w:numFmt w:val="lowerLetter"/>
      <w:lvlText w:val="%2."/>
      <w:lvlJc w:val="left"/>
      <w:pPr>
        <w:ind w:hanging="360" w:left="1363"/>
      </w:pPr>
    </w:lvl>
    <w:lvl w:ilvl="2">
      <w:start w:val="1"/>
      <w:numFmt w:val="lowerRoman"/>
      <w:lvlText w:val="%3."/>
      <w:lvlJc w:val="right"/>
      <w:pPr>
        <w:ind w:hanging="180" w:left="2083"/>
      </w:pPr>
    </w:lvl>
    <w:lvl w:ilvl="3">
      <w:start w:val="1"/>
      <w:numFmt w:val="decimal"/>
      <w:lvlText w:val="%4."/>
      <w:lvlJc w:val="left"/>
      <w:pPr>
        <w:ind w:hanging="360" w:left="2803"/>
      </w:pPr>
    </w:lvl>
    <w:lvl w:ilvl="4">
      <w:start w:val="1"/>
      <w:numFmt w:val="lowerLetter"/>
      <w:lvlText w:val="%5."/>
      <w:lvlJc w:val="left"/>
      <w:pPr>
        <w:ind w:hanging="360" w:left="3523"/>
      </w:pPr>
    </w:lvl>
    <w:lvl w:ilvl="5">
      <w:start w:val="1"/>
      <w:numFmt w:val="lowerRoman"/>
      <w:lvlText w:val="%6."/>
      <w:lvlJc w:val="right"/>
      <w:pPr>
        <w:ind w:hanging="180" w:left="4243"/>
      </w:pPr>
    </w:lvl>
    <w:lvl w:ilvl="6">
      <w:start w:val="1"/>
      <w:numFmt w:val="decimal"/>
      <w:lvlText w:val="%7."/>
      <w:lvlJc w:val="left"/>
      <w:pPr>
        <w:ind w:hanging="360" w:left="4963"/>
      </w:pPr>
    </w:lvl>
    <w:lvl w:ilvl="7">
      <w:start w:val="1"/>
      <w:numFmt w:val="lowerLetter"/>
      <w:lvlText w:val="%8."/>
      <w:lvlJc w:val="left"/>
      <w:pPr>
        <w:ind w:hanging="360" w:left="5683"/>
      </w:pPr>
    </w:lvl>
    <w:lvl w:ilvl="8">
      <w:start w:val="1"/>
      <w:numFmt w:val="lowerRoman"/>
      <w:lvlText w:val="%9."/>
      <w:lvlJc w:val="right"/>
      <w:pPr>
        <w:ind w:hanging="180" w:left="6403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643"/>
      </w:pPr>
    </w:lvl>
    <w:lvl w:ilvl="1">
      <w:start w:val="1"/>
      <w:numFmt w:val="lowerLetter"/>
      <w:lvlText w:val="%2."/>
      <w:lvlJc w:val="left"/>
      <w:pPr>
        <w:ind w:hanging="360" w:left="1363"/>
      </w:pPr>
    </w:lvl>
    <w:lvl w:ilvl="2">
      <w:start w:val="1"/>
      <w:numFmt w:val="lowerRoman"/>
      <w:lvlText w:val="%3."/>
      <w:lvlJc w:val="right"/>
      <w:pPr>
        <w:ind w:hanging="180" w:left="2083"/>
      </w:pPr>
    </w:lvl>
    <w:lvl w:ilvl="3">
      <w:start w:val="1"/>
      <w:numFmt w:val="decimal"/>
      <w:lvlText w:val="%4."/>
      <w:lvlJc w:val="left"/>
      <w:pPr>
        <w:ind w:hanging="360" w:left="2803"/>
      </w:pPr>
    </w:lvl>
    <w:lvl w:ilvl="4">
      <w:start w:val="1"/>
      <w:numFmt w:val="lowerLetter"/>
      <w:lvlText w:val="%5."/>
      <w:lvlJc w:val="left"/>
      <w:pPr>
        <w:ind w:hanging="360" w:left="3523"/>
      </w:pPr>
    </w:lvl>
    <w:lvl w:ilvl="5">
      <w:start w:val="1"/>
      <w:numFmt w:val="lowerRoman"/>
      <w:lvlText w:val="%6."/>
      <w:lvlJc w:val="right"/>
      <w:pPr>
        <w:ind w:hanging="180" w:left="4243"/>
      </w:pPr>
    </w:lvl>
    <w:lvl w:ilvl="6">
      <w:start w:val="1"/>
      <w:numFmt w:val="decimal"/>
      <w:lvlText w:val="%7."/>
      <w:lvlJc w:val="left"/>
      <w:pPr>
        <w:ind w:hanging="360" w:left="4963"/>
      </w:pPr>
    </w:lvl>
    <w:lvl w:ilvl="7">
      <w:start w:val="1"/>
      <w:numFmt w:val="lowerLetter"/>
      <w:lvlText w:val="%8."/>
      <w:lvlJc w:val="left"/>
      <w:pPr>
        <w:ind w:hanging="360" w:left="5683"/>
      </w:pPr>
    </w:lvl>
    <w:lvl w:ilvl="8">
      <w:start w:val="1"/>
      <w:numFmt w:val="lowerRoman"/>
      <w:lvlText w:val="%9."/>
      <w:lvlJc w:val="right"/>
      <w:pPr>
        <w:ind w:hanging="180" w:left="6403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sr-YU"/>
    </w:rPr>
  </w:style>
  <w:style w:styleId="style15" w:type="character">
    <w:name w:val="Default Paragraph Font"/>
    <w:next w:val="style15"/>
    <w:rPr/>
  </w:style>
  <w:style w:styleId="style16" w:type="character">
    <w:name w:val="Zaglavlje stranice Char"/>
    <w:basedOn w:val="style15"/>
    <w:next w:val="style16"/>
    <w:rPr/>
  </w:style>
  <w:style w:styleId="style17" w:type="character">
    <w:name w:val="Podnožje stranice Char"/>
    <w:basedOn w:val="style15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160" w:before="0"/>
      <w:ind w:hanging="0" w:left="720" w:right="0"/>
      <w:contextualSpacing/>
    </w:pPr>
    <w:rPr/>
  </w:style>
  <w:style w:styleId="style24" w:type="paragraph">
    <w:name w:val="Header"/>
    <w:basedOn w:val="style0"/>
    <w:next w:val="style24"/>
    <w:pPr>
      <w:tabs>
        <w:tab w:leader="none" w:pos="4535" w:val="center"/>
        <w:tab w:leader="none" w:pos="9071" w:val="right"/>
      </w:tabs>
      <w:spacing w:after="0" w:before="0" w:line="100" w:lineRule="atLeast"/>
      <w:contextualSpacing w:val="false"/>
    </w:pPr>
    <w:rPr/>
  </w:style>
  <w:style w:styleId="style25" w:type="paragraph">
    <w:name w:val="Footer"/>
    <w:basedOn w:val="style0"/>
    <w:next w:val="style25"/>
    <w:pPr>
      <w:tabs>
        <w:tab w:leader="none" w:pos="4535" w:val="center"/>
        <w:tab w:leader="none" w:pos="9071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2019-09-16T21:21:00Z</dcterms:created>
  <dc:creator>Srdjan Milovic</dc:creator>
  <cp:lastModifiedBy>Srdjan Milovic</cp:lastModifiedBy>
  <cp:lastPrinted>2019-09-17T15:16:57Z</cp:lastPrinted>
  <dcterms:modified xsi:type="dcterms:W3CDTF">2019-09-16T21:23:00Z</dcterms:modified>
  <cp:revision>4</cp:revision>
</cp:coreProperties>
</file>